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未脱钩全省性建设类社会组织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涉企收费清单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公示</w:t>
      </w:r>
    </w:p>
    <w:tbl>
      <w:tblPr>
        <w:tblStyle w:val="3"/>
        <w:tblW w:w="13818" w:type="dxa"/>
        <w:jc w:val="center"/>
        <w:tblInd w:w="-60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16"/>
        <w:gridCol w:w="1000"/>
        <w:gridCol w:w="2084"/>
        <w:gridCol w:w="2066"/>
        <w:gridCol w:w="2315"/>
        <w:gridCol w:w="190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收费主体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收费项目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收费性质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4"/>
                <w:sz w:val="24"/>
              </w:rPr>
              <w:t>收费依据</w:t>
            </w:r>
          </w:p>
        </w:tc>
        <w:tc>
          <w:tcPr>
            <w:tcW w:w="23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4"/>
                <w:sz w:val="24"/>
              </w:rPr>
              <w:t>收费标准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</w:rPr>
              <w:t>服务内容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行政事业性收费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经营服务性收费</w:t>
            </w:r>
          </w:p>
        </w:tc>
        <w:tc>
          <w:tcPr>
            <w:tcW w:w="20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福建省建设行业法制协会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会员费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经会员代表大会通过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《福建省建设行业法制协会会费标准》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副会长单位10000元/年;常务理事单位5000元/年;理事单位3000元/年;一般会员单位1500元/年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咨询服务、法律宣传、宣传教育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资料费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（其他收费）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自定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5-200元/本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服务会员及相关单位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咨询费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（其他收费）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合同约定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合同约定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法律法规咨询服务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（其他收费）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自定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300-600元/人.天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专业法律知识和业务培训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福建省城市规划学会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《福建省城市规划学会会员费标准》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甲级规划设计单8000元／年；乙级规划设计单位（甲级分院）5000元／年；设区市规划管理部门和丙级规划设计单位3000元／年；县级市、县规划建设管理部门和高等院校会员费1000元／年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探讨调研、学术交流、知识普及、咨询服务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福建省建筑产业现代化协会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费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会员标准及管理办法</w:t>
            </w:r>
          </w:p>
        </w:tc>
        <w:tc>
          <w:tcPr>
            <w:tcW w:w="231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会长单位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10000元／年；副会长单位8000元／年；常务理事单位5000元/年;理事单位3000元/年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提供技术支持、成果推介、合作交流、品牌宣传、推广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福建省工程建设质量安全协会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费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福建省工程建设质量安全协会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会费缴纳管理办法》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副会长以上单位5000元/年，常务理事单位4000元/年，理事单位3000元/年，会员单位2000元/年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经验交流、编辑出版、咨询服务、学术交流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资料费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自定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2.5元-100元（本/套）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组织编写，核稿编印发放等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福建省建设会计学会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《福建省建设会计学会会费管理办法（修订）》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会长、副会长单位3000元/年；常务理事单位2000元/年；理事单位1000元/年；其他会员单位800元/年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学术交流、咨询服务、业务培训、编辑会刊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福建省城市科学研究会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会员费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《福建省城市科学研究会团体会员缴纳会费规定》</w:t>
            </w:r>
          </w:p>
        </w:tc>
        <w:tc>
          <w:tcPr>
            <w:tcW w:w="231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常务理事和理事单位3000元/年；团体会员单位2000元/年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年会及学术交流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联合办刊《海峡城市》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合同约定</w:t>
            </w:r>
          </w:p>
        </w:tc>
        <w:tc>
          <w:tcPr>
            <w:tcW w:w="231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合同约定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每年提供一期专刊服务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福建首信建设法制咨询中心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咨询服务费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《福建省物价局关于放开部分服务价格等有关问题的通知》（闽价服〔2015〕282号）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500-800元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/小时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建设专业法规政策咨询及相关服务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福建省海峡绿色建筑发展中心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技术服务费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自定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绿色建筑运行标识评价4万元/项目；绿色建筑设计标识评价3.5万元/项目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绿色建筑评价标识评价服务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市场调节价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收费）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自定</w:t>
            </w:r>
          </w:p>
        </w:tc>
        <w:tc>
          <w:tcPr>
            <w:tcW w:w="23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300元/人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公共建筑和居住建筑节能设计标准的宣贯培训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福建省镇长协会</w:t>
            </w:r>
          </w:p>
        </w:tc>
        <w:tc>
          <w:tcPr>
            <w:tcW w:w="1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31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18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2320B"/>
    <w:rsid w:val="00940BE5"/>
    <w:rsid w:val="02C16A67"/>
    <w:rsid w:val="03BC0EBD"/>
    <w:rsid w:val="0469336E"/>
    <w:rsid w:val="047A6F26"/>
    <w:rsid w:val="06854F45"/>
    <w:rsid w:val="08444B3B"/>
    <w:rsid w:val="09F4096B"/>
    <w:rsid w:val="0C1A52F1"/>
    <w:rsid w:val="0E2A1876"/>
    <w:rsid w:val="0EA80C42"/>
    <w:rsid w:val="0F8E701D"/>
    <w:rsid w:val="10C71549"/>
    <w:rsid w:val="119127F1"/>
    <w:rsid w:val="1592320B"/>
    <w:rsid w:val="161C6D10"/>
    <w:rsid w:val="174C56A9"/>
    <w:rsid w:val="17681E80"/>
    <w:rsid w:val="17AC7F31"/>
    <w:rsid w:val="18EE7B15"/>
    <w:rsid w:val="19970959"/>
    <w:rsid w:val="1A3A6329"/>
    <w:rsid w:val="1B02380D"/>
    <w:rsid w:val="1F6329C2"/>
    <w:rsid w:val="23793462"/>
    <w:rsid w:val="248A5F58"/>
    <w:rsid w:val="24ED1E83"/>
    <w:rsid w:val="2500407E"/>
    <w:rsid w:val="26DB2462"/>
    <w:rsid w:val="28837C3A"/>
    <w:rsid w:val="29816AA0"/>
    <w:rsid w:val="2CDD2A16"/>
    <w:rsid w:val="2D8F7D3B"/>
    <w:rsid w:val="304D649A"/>
    <w:rsid w:val="33B62188"/>
    <w:rsid w:val="35D10DB4"/>
    <w:rsid w:val="35E468BD"/>
    <w:rsid w:val="38CD2D5A"/>
    <w:rsid w:val="3A156EE3"/>
    <w:rsid w:val="3D5E2A9A"/>
    <w:rsid w:val="3F1132CC"/>
    <w:rsid w:val="4033357B"/>
    <w:rsid w:val="408375DB"/>
    <w:rsid w:val="43443289"/>
    <w:rsid w:val="438F2DFE"/>
    <w:rsid w:val="4611317B"/>
    <w:rsid w:val="48132693"/>
    <w:rsid w:val="4B8C09B9"/>
    <w:rsid w:val="4E133A5B"/>
    <w:rsid w:val="50CA08EF"/>
    <w:rsid w:val="51CD2EF5"/>
    <w:rsid w:val="545345CF"/>
    <w:rsid w:val="55641A03"/>
    <w:rsid w:val="55D5719D"/>
    <w:rsid w:val="56FE5BFB"/>
    <w:rsid w:val="5A6E722A"/>
    <w:rsid w:val="5C162349"/>
    <w:rsid w:val="5F7A0A4B"/>
    <w:rsid w:val="61B24824"/>
    <w:rsid w:val="62BD1A07"/>
    <w:rsid w:val="635A7610"/>
    <w:rsid w:val="6BB938CD"/>
    <w:rsid w:val="6BD601A3"/>
    <w:rsid w:val="6E20208A"/>
    <w:rsid w:val="702F71CE"/>
    <w:rsid w:val="708C61C5"/>
    <w:rsid w:val="71977C7C"/>
    <w:rsid w:val="72566E54"/>
    <w:rsid w:val="743F734E"/>
    <w:rsid w:val="76244E03"/>
    <w:rsid w:val="79B96B5D"/>
    <w:rsid w:val="7B8470CD"/>
    <w:rsid w:val="7ED70FAA"/>
    <w:rsid w:val="7E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2020-05-25T01:17:00Z</dcterms:created>
  <dc:creator>高小华</dc:creator>
  <cp:lastModifiedBy>高小华</cp:lastModifiedBy>
  <cp:lastPrinted>2020-05-26T07:09:00Z</cp:lastPrinted>
  <dcterms:modified xsi:type="dcterms:W3CDTF">2020-10-15T09:14:06Z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