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注册土木工程师（岩土）报考条件</w:t>
      </w:r>
    </w:p>
    <w:p>
      <w:pPr>
        <w:ind w:firstLine="602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（一）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参加注册土木工程师（岩土）基础考试，应具备下列条件之一：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⑴取得本专业或相近专业大学本科及以上学历或学位。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⑵取得本专业或相近专业大学专科学历，从事岩土工程专业工作满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⑶取得其他工科专业大学本科及以上学历或学位，从事岩土工程专业工作满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（二）</w:t>
      </w: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参加注册土木工程师（岩土）专业考试，应基础考试合格，并具备下列条件之一：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⑴取得本专业博士学位，累计从事岩土工程专业工作满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2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年；或取得相近专业博士学位，累计从事岩土工程专业工作满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3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⑵取得本专业硕士学位，累计从事岩土工程专业工作满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3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年；或取得相近专业硕士学位，累计从事岩土工程专业工作满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⑶取得本专业双学士学位或研究生班毕业，累计从事岩土工程专业工作满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4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年；或取得相近专业双学士学位或研究生班毕业，累计从事岩土工程专业工作满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5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⑷取得本专业大学本科学历，累计从事岩土工程专业工作满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5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年；或取得相近专业大学本科学历，累计从事岩土工程专业工作满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⑸取得本专业大学专科学历，累计从事岩土工程专业工作满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6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年；或取得相近专业大学专科学历，累计从事岩土工程专业工作满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7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⑹取得其他工科专业大学本科及以上学</w:t>
      </w:r>
      <w:bookmarkStart w:id="0" w:name="_GoBack"/>
      <w:bookmarkEnd w:id="0"/>
      <w:r>
        <w:rPr>
          <w:rFonts w:hint="default" w:ascii="Times New Roman" w:hAnsi="Times New Roman" w:eastAsia="仿宋" w:cs="Times New Roman"/>
          <w:bCs/>
          <w:sz w:val="30"/>
          <w:szCs w:val="30"/>
        </w:rPr>
        <w:t>历或学位，累计从事岩土工程专业工作满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8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年。</w:t>
      </w:r>
    </w:p>
    <w:p>
      <w:pPr>
        <w:ind w:firstLine="602" w:firstLineChars="200"/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仿宋" w:cs="Times New Roman"/>
          <w:b/>
          <w:bCs w:val="0"/>
          <w:sz w:val="30"/>
          <w:szCs w:val="30"/>
        </w:rPr>
        <w:t>（三）符合下列条件之一者，可免基础考试，只需参加专业考试：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1991年及以前，取得本专业硕士及以上学位，累计从事岩土工程专业工作满6年；或取得相近专业硕士及以上学位，累计从事岩土工程专业工作满7年。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1991年及以前，取得本专业双学士学位或研究生班毕业，累计从事岩土工程专业工作满7年；或取得相近专业双学士学位或研究生班毕业，累计从事岩土工程专业工作满8年。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1989年及以前，取得本专业大学本科学历，累计从事岩土工程专业工作满8年；或取得相近专业大学本科学历，累计从事岩土工程专业工作满9年。</w:t>
      </w:r>
    </w:p>
    <w:p>
      <w:pPr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 xml:space="preserve">    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⑷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1987年及以前，取得本专业大学专科学历，累计从事岩土工程专业工作满9年；或取得相近专业大学专科学历，累计从事岩土工程专业工作满10年。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⑸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1985年及以前，取得其他工科专业大学本科及以上学历或学位，累计从事岩土工程专业工作满12年。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⑹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1982年及以前，取得其他工科专业大学专科及以上学历，累计从事岩土工程专业工作满9年。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⑺1977年及以前，取得本专业中专学历或1972年及以前取得相近专业中专学历，累计从事岩土工程专业工作满10年。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（四）</w:t>
      </w:r>
      <w:r>
        <w:rPr>
          <w:rFonts w:hint="default" w:ascii="Times New Roman" w:hAnsi="Times New Roman" w:eastAsia="仿宋" w:cs="Times New Roman"/>
          <w:bCs/>
          <w:sz w:val="30"/>
          <w:szCs w:val="30"/>
        </w:rPr>
        <w:t>本专业、相近专业和其他专业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⑴本专业：①勘察技术与工程；②土木工程；③水利水电工程；④港口航道与海岸工程。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⑵相近专业：①地质勘探；②环境工程；③工程力学。</w:t>
      </w:r>
    </w:p>
    <w:p>
      <w:pPr>
        <w:ind w:firstLine="600" w:firstLineChars="200"/>
        <w:rPr>
          <w:rFonts w:hint="default" w:ascii="Times New Roman" w:hAnsi="Times New Roman" w:eastAsia="仿宋" w:cs="Times New Roman"/>
          <w:bCs/>
          <w:sz w:val="30"/>
          <w:szCs w:val="30"/>
        </w:rPr>
      </w:pPr>
      <w:r>
        <w:rPr>
          <w:rFonts w:hint="default" w:ascii="Times New Roman" w:hAnsi="Times New Roman" w:eastAsia="仿宋" w:cs="Times New Roman"/>
          <w:bCs/>
          <w:sz w:val="30"/>
          <w:szCs w:val="30"/>
        </w:rPr>
        <w:t>⑶其他专业：除本专业和相近专业外的工科专业。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spacing w:before="136" w:beforeAutospacing="0" w:after="136" w:afterAutospacing="0" w:line="480" w:lineRule="exact"/>
        <w:ind w:left="0" w:right="0" w:firstLine="0"/>
        <w:jc w:val="center"/>
        <w:textAlignment w:val="auto"/>
        <w:rPr>
          <w:rStyle w:val="7"/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Style w:val="7"/>
          <w:rFonts w:hint="default" w:ascii="Times New Roman" w:hAnsi="Times New Roman" w:eastAsia="仿宋" w:cs="Times New Roman"/>
          <w:b/>
          <w:bCs/>
          <w:caps w:val="0"/>
          <w:color w:val="2D0201"/>
          <w:spacing w:val="0"/>
          <w:sz w:val="32"/>
          <w:szCs w:val="32"/>
          <w:shd w:val="clear" w:color="auto" w:fill="FFFFFF"/>
        </w:rPr>
        <w:t>专业对照表</w:t>
      </w:r>
    </w:p>
    <w:tbl>
      <w:tblPr>
        <w:tblStyle w:val="5"/>
        <w:tblW w:w="89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1155"/>
        <w:gridCol w:w="2948"/>
        <w:gridCol w:w="37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tblHeader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342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bCs/>
                <w:i w:val="0"/>
                <w:iCs w:val="0"/>
                <w:caps w:val="0"/>
                <w:color w:val="2D0201"/>
                <w:spacing w:val="0"/>
                <w:sz w:val="22"/>
                <w:szCs w:val="22"/>
              </w:rPr>
              <w:t>执业范围</w:t>
            </w:r>
          </w:p>
        </w:tc>
        <w:tc>
          <w:tcPr>
            <w:tcW w:w="11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342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bCs/>
                <w:i w:val="0"/>
                <w:iCs w:val="0"/>
                <w:caps w:val="0"/>
                <w:color w:val="2D0201"/>
                <w:spacing w:val="0"/>
                <w:sz w:val="22"/>
                <w:szCs w:val="22"/>
              </w:rPr>
              <w:t>专业划分</w:t>
            </w: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342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bCs/>
                <w:i w:val="0"/>
                <w:iCs w:val="0"/>
                <w:caps w:val="0"/>
                <w:color w:val="2D0201"/>
                <w:spacing w:val="0"/>
                <w:sz w:val="22"/>
                <w:szCs w:val="22"/>
              </w:rPr>
              <w:t>新专业名称</w:t>
            </w:r>
          </w:p>
        </w:tc>
        <w:tc>
          <w:tcPr>
            <w:tcW w:w="372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36" w:beforeAutospacing="0" w:after="136" w:afterAutospacing="0" w:line="342" w:lineRule="atLeast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bCs/>
                <w:i w:val="0"/>
                <w:iCs w:val="0"/>
                <w:caps w:val="0"/>
                <w:color w:val="2D0201"/>
                <w:spacing w:val="0"/>
                <w:sz w:val="22"/>
                <w:szCs w:val="22"/>
              </w:rPr>
              <w:t>旧专业名称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岩土工程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岩土工程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结构工程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隧道工程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工业与民用建筑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地震工程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防灾减灾工程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城镇建设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铁道工程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铁路与城市道路工程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矿井建设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建筑工程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交通土建工程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公路、城市道路及机场工程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农业建筑与环境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市政工程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机场工程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工程地质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地质学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城市地下空间工程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城市地下空间工程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城市地下铁道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勘查技术与工程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水文地质与工程地质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勘查技术与工程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勘察工程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水文地质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应用地球物理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地球物理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应用地球化学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地下水科学与工程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地下水科学与工程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2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水工结构工程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农业水利工程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水利水电建筑工程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水利水电工程施工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河川枢纽及水电站建筑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河流泥沙及治河工程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水工建筑力学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水利水电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水电站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水工结构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土木水利工程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岩土工程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本专业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道路桥梁与渡河工程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桥梁工程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铁道桥梁与隧道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港口航道及海岸工程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港口航道及治河工程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港口航道与海岸工程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港口及航道工程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港口水工建筑工程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海岸与海洋工程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水道及港口工程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港口建筑工程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港口、海岸及近岸工程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航道（整治）工程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水资源与海洋工程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航道与海岸工程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港口工程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交通建设与装备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水文与水资源利用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陆地水文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水力学及河流海岸动力学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河流力学及治河工程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农业水利工程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农田水利工程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水务工程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水务工程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资源勘查工程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资源勘查工程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地质矿产勘查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煤田地质勘探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地球化学与勘查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勘查地球物理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矿场地质勘察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石油地质勘察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地球物理勘探矿产地质勘察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探矿工程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钻掘工程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采矿工程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采矿工程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钻井工程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矿物资源工程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能源与资源工程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资源勘查与开发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石油与天然气地质勘查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矿场地球物理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矿物资源工程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工程力学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固体力学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工程结构分析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理论与应用力学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水土保持与荒漠化防治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水土保持与荒漠化防治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水土保持、土壤、土壤改良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沙漠治理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岩土工程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相近专业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石油工程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油气储运工程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石油工程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煤及煤层气工程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油气储运工程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船舶与海洋工程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船舶与海洋工程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海洋工程与技术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海洋资源开发技术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海洋工程与技术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测绘工程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测绘工程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工程测量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海洋油气工程</w:t>
            </w:r>
          </w:p>
        </w:tc>
        <w:tc>
          <w:tcPr>
            <w:tcW w:w="3723" w:type="dxa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海洋油气工程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遥感科学与技术</w:t>
            </w:r>
          </w:p>
        </w:tc>
        <w:tc>
          <w:tcPr>
            <w:tcW w:w="372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遥感科学与技术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农业建筑环境与能源工程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农业建筑环境与能源工程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给排水科学与工程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给排水工程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给水排水工程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工程管理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工程管理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环境科学与工程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环境监测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土地与环境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环境监察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安全工程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矿山通风与安全工程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灾害防治工程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防护工程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自然地理与资源环境</w:t>
            </w:r>
          </w:p>
        </w:tc>
        <w:tc>
          <w:tcPr>
            <w:tcW w:w="372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资源环境与城乡规划管理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其它专业</w:t>
            </w:r>
          </w:p>
        </w:tc>
        <w:tc>
          <w:tcPr>
            <w:tcW w:w="6671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tcMar>
              <w:left w:w="95" w:type="dxa"/>
              <w:right w:w="9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6" w:beforeAutospacing="0" w:after="136" w:afterAutospacing="0" w:line="24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190B16"/>
                <w:spacing w:val="0"/>
                <w:sz w:val="22"/>
                <w:szCs w:val="22"/>
              </w:rPr>
              <w:t>除本专业和相近专业外的工科专业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80" w:lineRule="exact"/>
        <w:ind w:left="0" w:right="0" w:firstLine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2D0201"/>
          <w:spacing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aps w:val="0"/>
          <w:color w:val="2D0201"/>
          <w:spacing w:val="0"/>
          <w:sz w:val="32"/>
          <w:szCs w:val="32"/>
          <w:shd w:val="clear" w:color="auto" w:fill="FFFFFF"/>
        </w:rPr>
        <w:t>注：表中“新专业名称”指教育部2012年9月颁布的《普通高等学校本科专业目录》中规定的专业名称；“旧专业名称”指2012年9月《普通高等学校本科专业目录》颁布前各院校所采用的专业名称。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36" w:beforeAutospacing="0" w:after="136" w:afterAutospacing="0" w:line="440" w:lineRule="exact"/>
        <w:ind w:right="0"/>
        <w:jc w:val="left"/>
        <w:textAlignment w:val="auto"/>
        <w:rPr>
          <w:rFonts w:hint="default" w:ascii="Times New Roman" w:hAnsi="Times New Roman" w:eastAsia="仿宋_GB2312" w:cs="Times New Roman"/>
          <w:caps w:val="0"/>
          <w:color w:val="auto"/>
          <w:spacing w:val="0"/>
          <w:sz w:val="32"/>
          <w:szCs w:val="32"/>
          <w:shd w:val="clear" w:color="auto" w:fill="FFFFFF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4B5BBA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94E9F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2C198F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D871EF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7">
    <w:name w:val="Strong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2021-08-09T09:32:00Z</cp:lastPrinted>
  <dcterms:modified xsi:type="dcterms:W3CDTF">2024-08-14T00:55:00Z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